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0001587600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Yeh Shu-Hua (Joshua)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w:t>
              <w:br/>
              <w:t>880 Carillon Parkway</w:t>
              <w:br/>
              <w:t>St. Petersburg   FL   33716</w:t>
            </w:r>
          </w:p>
        </w:tc>
        <w:tc>
          <w:tcPr>
            <w:tcW w:w="1142" w:type="dxa"/>
            <w:tcBorders/>
            <w:vAlign w:val="center"/>
          </w:tcPr>
          <w:p>
            <w:pPr>
              <w:pStyle w:val="TableContents"/>
              <w:bidi w:val="0"/>
              <w:spacing w:before="0" w:after="283"/>
              <w:jc w:val="left"/>
              <w:rPr/>
            </w:pPr>
            <w:r>
              <w:rPr/>
              <w:t>1285</w:t>
            </w:r>
          </w:p>
        </w:tc>
        <w:tc>
          <w:tcPr>
            <w:tcW w:w="1348" w:type="dxa"/>
            <w:tcBorders/>
            <w:vAlign w:val="center"/>
          </w:tcPr>
          <w:p>
            <w:pPr>
              <w:pStyle w:val="TableContents"/>
              <w:bidi w:val="0"/>
              <w:spacing w:before="0" w:after="283"/>
              <w:jc w:val="left"/>
              <w:rPr/>
            </w:pPr>
            <w:r>
              <w:rPr/>
              <w:t>154237.52</w:t>
            </w:r>
          </w:p>
        </w:tc>
        <w:tc>
          <w:tcPr>
            <w:tcW w:w="1528" w:type="dxa"/>
            <w:tcBorders/>
            <w:vAlign w:val="center"/>
          </w:tcPr>
          <w:p>
            <w:pPr>
              <w:pStyle w:val="TableContents"/>
              <w:bidi w:val="0"/>
              <w:spacing w:before="0" w:after="283"/>
              <w:jc w:val="left"/>
              <w:rPr/>
            </w:pPr>
            <w:r>
              <w:rPr/>
              <w:t>80242767</w:t>
            </w:r>
          </w:p>
        </w:tc>
        <w:tc>
          <w:tcPr>
            <w:tcW w:w="1552" w:type="dxa"/>
            <w:tcBorders/>
            <w:vAlign w:val="center"/>
          </w:tcPr>
          <w:p>
            <w:pPr>
              <w:pStyle w:val="TableContents"/>
              <w:bidi w:val="0"/>
              <w:spacing w:before="0" w:after="283"/>
              <w:jc w:val="left"/>
              <w:rPr/>
            </w:pPr>
            <w:r>
              <w:rPr/>
              <w:t>07/21/2026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10/24/2022</w:t>
            </w:r>
          </w:p>
        </w:tc>
        <w:tc>
          <w:tcPr>
            <w:tcW w:w="1505" w:type="dxa"/>
            <w:tcBorders/>
            <w:vAlign w:val="center"/>
          </w:tcPr>
          <w:p>
            <w:pPr>
              <w:pStyle w:val="TableContents"/>
              <w:bidi w:val="0"/>
              <w:spacing w:before="0" w:after="283"/>
              <w:jc w:val="left"/>
              <w:rPr/>
            </w:pPr>
            <w:r>
              <w:rPr/>
              <w:t>RSU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1285</w:t>
            </w:r>
          </w:p>
        </w:tc>
        <w:tc>
          <w:tcPr>
            <w:tcW w:w="1078" w:type="dxa"/>
            <w:tcBorders/>
            <w:vAlign w:val="center"/>
          </w:tcPr>
          <w:p>
            <w:pPr>
              <w:pStyle w:val="TableContents"/>
              <w:bidi w:val="0"/>
              <w:spacing w:before="0" w:after="283"/>
              <w:jc w:val="left"/>
              <w:rPr/>
            </w:pPr>
            <w:r>
              <w:rPr/>
              <w:t>10/24/2022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4"/>
        <w:gridCol w:w="2958"/>
        <w:gridCol w:w="948"/>
        <w:gridCol w:w="1565"/>
        <w:gridCol w:w="1850"/>
      </w:tblGrid>
      <w:tr>
        <w:trPr/>
        <w:tc>
          <w:tcPr>
            <w:tcW w:w="2884"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4" w:type="dxa"/>
            <w:tcBorders/>
            <w:vAlign w:val="center"/>
          </w:tcPr>
          <w:p>
            <w:pPr>
              <w:pStyle w:val="TableContents"/>
              <w:bidi w:val="0"/>
              <w:spacing w:before="0" w:after="283"/>
              <w:jc w:val="left"/>
              <w:rPr/>
            </w:pPr>
            <w:r>
              <w:rPr/>
              <w:t>Shu-Hua Yeh</w:t>
              <w:br/>
              <w:t>4F No 111 Ln 20 Src 2 Zhiyu Rd</w:t>
              <w:br/>
              <w:t>Tapei City   F5   111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06/05/2026</w:t>
            </w:r>
          </w:p>
        </w:tc>
        <w:tc>
          <w:tcPr>
            <w:tcW w:w="1565" w:type="dxa"/>
            <w:tcBorders/>
            <w:vAlign w:val="center"/>
          </w:tcPr>
          <w:p>
            <w:pPr>
              <w:pStyle w:val="TableContents"/>
              <w:bidi w:val="0"/>
              <w:spacing w:before="0" w:after="283"/>
              <w:jc w:val="left"/>
              <w:rPr/>
            </w:pPr>
            <w:r>
              <w:rPr/>
              <w:t>10000</w:t>
            </w:r>
          </w:p>
        </w:tc>
        <w:tc>
          <w:tcPr>
            <w:tcW w:w="1850" w:type="dxa"/>
            <w:tcBorders/>
            <w:vAlign w:val="center"/>
          </w:tcPr>
          <w:p>
            <w:pPr>
              <w:pStyle w:val="TableContents"/>
              <w:bidi w:val="0"/>
              <w:spacing w:before="0" w:after="283"/>
              <w:jc w:val="left"/>
              <w:rPr/>
            </w:pPr>
            <w:r>
              <w:rPr/>
              <w:t>2050770.00</w:t>
            </w:r>
          </w:p>
        </w:tc>
      </w:tr>
      <w:tr>
        <w:trPr/>
        <w:tc>
          <w:tcPr>
            <w:tcW w:w="2884" w:type="dxa"/>
            <w:tcBorders/>
            <w:vAlign w:val="center"/>
          </w:tcPr>
          <w:p>
            <w:pPr>
              <w:pStyle w:val="TableContents"/>
              <w:bidi w:val="0"/>
              <w:spacing w:before="0" w:after="283"/>
              <w:jc w:val="left"/>
              <w:rPr/>
            </w:pPr>
            <w:r>
              <w:rPr/>
              <w:t>Shu-Hua Yeh</w:t>
              <w:br/>
              <w:t>4F No 111 Ln 20 Src 2 Zhiyu Rd,</w:t>
              <w:br/>
              <w:t>Tapei City,   F5   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06/18/2026</w:t>
            </w:r>
          </w:p>
        </w:tc>
        <w:tc>
          <w:tcPr>
            <w:tcW w:w="1565" w:type="dxa"/>
            <w:tcBorders/>
            <w:vAlign w:val="center"/>
          </w:tcPr>
          <w:p>
            <w:pPr>
              <w:pStyle w:val="TableContents"/>
              <w:bidi w:val="0"/>
              <w:spacing w:before="0" w:after="283"/>
              <w:jc w:val="left"/>
              <w:rPr/>
            </w:pPr>
            <w:r>
              <w:rPr/>
              <w:t>6000</w:t>
            </w:r>
          </w:p>
        </w:tc>
        <w:tc>
          <w:tcPr>
            <w:tcW w:w="1850" w:type="dxa"/>
            <w:tcBorders/>
            <w:vAlign w:val="center"/>
          </w:tcPr>
          <w:p>
            <w:pPr>
              <w:pStyle w:val="TableContents"/>
              <w:bidi w:val="0"/>
              <w:spacing w:before="0" w:after="283"/>
              <w:jc w:val="left"/>
              <w:rPr/>
            </w:pPr>
            <w:r>
              <w:rPr/>
              <w:t>1031280.00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07/21/2026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Rashida Mitchell, as duly authorized representative of Raymond James &amp; Associates, Inc., as attorney-in-fact for Shu-Hua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3264</Characters>
  <CharactersWithSpaces>3854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