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Chang Hung-Lun (Fred)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APPLIED OPTOELECTRONICS,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13139 JESS PIRTLE BLVD.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SUGAR 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77478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APPLIED OPTOELECTRONICS,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AAOI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*** 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65"/>
        <w:gridCol w:w="446"/>
        <w:gridCol w:w="835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$.001 par value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32,172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110.21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249,276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sold in multiple transactions on September 8, 2026 at actual sale prices ranging from $110.00 to $110.76 per share. The price reported reflects the weighted average sale price for the transactions. The reporting person undertakes to provide upon request by SEC staff, the issuer, or a security holder of the issuer, full information regarding the number of shares sold during each transaction.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*** Senior Vice President and North America General Manager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C. Kuo, attorney in fact for Hung-Lun (Fred) Chang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7462" TargetMode="External"/><Relationship Id="rId5" Type="http://schemas.openxmlformats.org/officeDocument/2006/relationships/hyperlink" Target="http://www.sec.gov/cgi-bin/browse-edgar?action=getcompany&amp;CIK=00011581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654</Words>
  <Characters>3553</Characters>
  <CharactersWithSpaces>4137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