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Murry Stefan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Raymond James &amp; Associates</w:t>
              <w:br/>
              <w:t>880 Carillon Parkway</w:t>
              <w:br/>
              <w:t>St. Petersburg   FL   33716</w:t>
            </w:r>
          </w:p>
        </w:tc>
        <w:tc>
          <w:tcPr>
            <w:tcW w:w="1145" w:type="dxa"/>
            <w:tcBorders/>
            <w:vAlign w:val="center"/>
          </w:tcPr>
          <w:p>
            <w:pPr>
              <w:pStyle w:val="TableContents"/>
              <w:bidi w:val="0"/>
              <w:spacing w:before="0" w:after="283"/>
              <w:jc w:val="left"/>
              <w:rPr/>
            </w:pPr>
            <w:r>
              <w:rPr/>
              <w:t>4000</w:t>
            </w:r>
          </w:p>
        </w:tc>
        <w:tc>
          <w:tcPr>
            <w:tcW w:w="1351" w:type="dxa"/>
            <w:tcBorders/>
            <w:vAlign w:val="center"/>
          </w:tcPr>
          <w:p>
            <w:pPr>
              <w:pStyle w:val="TableContents"/>
              <w:bidi w:val="0"/>
              <w:spacing w:before="0" w:after="283"/>
              <w:jc w:val="left"/>
              <w:rPr/>
            </w:pPr>
            <w:r>
              <w:rPr/>
              <w:t>579170.00</w:t>
            </w:r>
          </w:p>
        </w:tc>
        <w:tc>
          <w:tcPr>
            <w:tcW w:w="1531" w:type="dxa"/>
            <w:tcBorders/>
            <w:vAlign w:val="center"/>
          </w:tcPr>
          <w:p>
            <w:pPr>
              <w:pStyle w:val="TableContents"/>
              <w:bidi w:val="0"/>
              <w:spacing w:before="0" w:after="283"/>
              <w:jc w:val="left"/>
              <w:rPr/>
            </w:pPr>
            <w:r>
              <w:rPr/>
              <w:t>84569237</w:t>
            </w:r>
          </w:p>
        </w:tc>
        <w:tc>
          <w:tcPr>
            <w:tcW w:w="1554" w:type="dxa"/>
            <w:tcBorders/>
            <w:vAlign w:val="center"/>
          </w:tcPr>
          <w:p>
            <w:pPr>
              <w:pStyle w:val="TableContents"/>
              <w:bidi w:val="0"/>
              <w:spacing w:before="0" w:after="283"/>
              <w:jc w:val="left"/>
              <w:rPr/>
            </w:pPr>
            <w:r>
              <w:rPr/>
              <w:t>08/10/2026</w:t>
            </w:r>
          </w:p>
        </w:tc>
        <w:tc>
          <w:tcPr>
            <w:tcW w:w="135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Stefan Murry</w:t>
              <w:br/>
              <w:t>2007 Milford St.</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488364.00</w:t>
            </w:r>
          </w:p>
        </w:tc>
      </w:tr>
      <w:tr>
        <w:trPr/>
        <w:tc>
          <w:tcPr>
            <w:tcW w:w="2907" w:type="dxa"/>
            <w:tcBorders/>
            <w:vAlign w:val="center"/>
          </w:tcPr>
          <w:p>
            <w:pPr>
              <w:pStyle w:val="TableContents"/>
              <w:bidi w:val="0"/>
              <w:spacing w:before="0" w:after="283"/>
              <w:jc w:val="left"/>
              <w:rPr/>
            </w:pPr>
            <w:r>
              <w:rPr/>
              <w:t>Stefan Murry</w:t>
              <w:br/>
              <w:t>2007 Milford St.</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685804.00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08/10/2026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Melissa Fisher, as duly authorized representative of Raymond James &amp; Associates, Inc., as attorney-in-fact for Stefan John Murry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3240</Characters>
  <CharactersWithSpaces>3816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