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 Chih-Hsiang (Thompson)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APPLIED OPTOELECTRONICS, INC.</w:t>
            </w:r>
          </w:p>
        </w:tc>
        <w:tc>
          <w:tcPr>
            <w:tcW w:w="32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13139 JESS PIRTLE BLVD.</w:t>
            </w: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5,750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21.62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1,661,165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1,662,570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1,663,490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purchased through 401(k) in multiple transactions on August 14, 2025 at prices ranging from $20.75 to $22.90 per share. The price reported reflects the weighted average purchase prices for the transactions. The reporting person undertakes to provide, upon request by SEC staff, the issuer, or a security holder of the issuer, full information regarding the number of shares purchased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purchased in multiple transactions on August 14, 2025 at prices ranging from $21.11 to $21.40 per share. The price reported reflects the weighted average purchase prices for the transactions. The reporting person undertakes to provide, upon request by SEC staff, the issuer, or a security holder of the issuer, full information regarding the number of shares purchased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purchased in multiple transactions on August 14, 2025 at prices ranging from $21.54 to $21.65 per share. The price reported reflects the weighted average purchase prices for the transactions. The reporting person undertakes to provide, upon request by SEC staff, the issuer, or a security holder of the issuer, full information regarding the number of shares purchased at each separate price.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C. Kuo,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Chih-Hsiang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(Thompson) 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239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7420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2025-08-15T15:32:33Z</dcterms:created>
  <dcterms:modified xsi:type="dcterms:W3CDTF">2025-08-15T15:32:33Z</dcterms:modified>
</cp:coreProperties>
</file>